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Framework 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Award Form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</w:p>
                                </w:txbxContent>
                              </wps:txbx>
                              <wps:bodyPr anchorCtr="0" anchor="b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0" name="image2.png"/>
            <a:graphic>
              <a:graphicData uri="http://schemas.openxmlformats.org/drawingml/2006/picture">
                <pic:pic>
                  <pic:nvPicPr>
                    <pic:cNvPr descr="Crown Commercial Service"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 RM6257 Security – Physical, Technical and Support Services. 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1, 2, 3, 4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optional extension available.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 with Dialogue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Negotiated Further Competition (Defence Buyers only)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 for further information.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2" w:hanging="142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RM6257 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RM6257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RM6257 (in equal order of precedence):</w:t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  <w:t xml:space="preserve"> 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(Mobilisation Plan and Testing)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(Key Performance Indicators)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 xml:space="preserve">               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22 (Lease Terms)                 </w:t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24(Supplier Furnished Terms) </w:t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25 (Billable Works and Projects)   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26 (Buyer Remedies for Default and Step in Rights)    </w:t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27 (Accessed Contracts and Construction Contracts)    </w:t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28 (TUPE Surcharge)     </w:t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29 (Redundancy Surcharge)    </w:t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Call-Off Schedule 30 (Collateral Warranty Agreements) </w:t>
            </w:r>
          </w:p>
          <w:p w:rsidR="00000000" w:rsidDel="00000000" w:rsidP="00000000" w:rsidRDefault="00000000" w:rsidRPr="00000000" w14:paraId="00000079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31 (Performance Bond) </w:t>
            </w:r>
          </w:p>
          <w:p w:rsidR="00000000" w:rsidDel="00000000" w:rsidP="00000000" w:rsidRDefault="00000000" w:rsidRPr="00000000" w14:paraId="0000007A">
            <w:pPr>
              <w:numPr>
                <w:ilvl w:val="2"/>
                <w:numId w:val="3"/>
              </w:numP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Call-Off Schedule 32 (Consortium Bids)          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Certificate)insurance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Joint Schedule 7 (Financial Difficulties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Joint Schedule 9 (Minimum Standards of Reliability)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Joint Schedule 12 (Supply Chain Visibility)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RM6257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RM6257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Special Term 1 –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Basic Certificate (or equivalent).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9 (Cyber Essentials Scheme)]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1%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spacing w:after="120" w:before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CA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B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CC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CD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D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</w:pPr>
      <w:bookmarkStart w:colFirst="0" w:colLast="0" w:name="_heading=h.30j0zll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5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44" w:hanging="358.99999999999994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2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footer" Target="footer1.xml"/><Relationship Id="rId12" Type="http://schemas.openxmlformats.org/officeDocument/2006/relationships/image" Target="media/image2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SkjMq+VgWNrkIaGGEaSdnj6+ow==">AMUW2mXSPsSfJJco/wcliEAHvuUza8tt7xCtauAz/b3SY85MUXO3f/AEYJI1u3gHBIS2nrZiTKHvXegd1OZQ+zJEwyE6SjBg8I0gpcyc1iLO9zvVMoMj5lfjPvMOXH/YWqHAxQjtf0y/7j3uLZxexV+Sc3NMf4kWdg==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2022-04-07T13:23:00Z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